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90B3" w14:textId="77777777" w:rsidR="00D3622B" w:rsidRPr="00AB458D" w:rsidRDefault="00D3622B">
      <w:pPr>
        <w:rPr>
          <w:b/>
          <w:color w:val="262626"/>
          <w:sz w:val="40"/>
          <w:szCs w:val="40"/>
        </w:rPr>
      </w:pPr>
      <w:r w:rsidRPr="00AB458D">
        <w:rPr>
          <w:b/>
          <w:color w:val="262626"/>
          <w:sz w:val="40"/>
          <w:szCs w:val="40"/>
        </w:rPr>
        <w:t>Út</w:t>
      </w:r>
      <w:r w:rsidR="00C006D2" w:rsidRPr="00AB458D">
        <w:rPr>
          <w:b/>
          <w:color w:val="262626"/>
          <w:sz w:val="40"/>
          <w:szCs w:val="40"/>
        </w:rPr>
        <w:t xml:space="preserve">gáfuáætlun Arion banka árið </w:t>
      </w:r>
      <w:r w:rsidR="00895A43" w:rsidRPr="00AB458D">
        <w:rPr>
          <w:b/>
          <w:color w:val="262626"/>
          <w:sz w:val="40"/>
          <w:szCs w:val="40"/>
        </w:rPr>
        <w:t>2020</w:t>
      </w:r>
    </w:p>
    <w:p w14:paraId="2DC3DE4C" w14:textId="77777777" w:rsidR="001F6983" w:rsidRPr="00AB458D" w:rsidRDefault="001F6983">
      <w:pPr>
        <w:rPr>
          <w:b/>
          <w:color w:val="0B45E6"/>
        </w:rPr>
      </w:pPr>
      <w:r w:rsidRPr="00AB458D">
        <w:rPr>
          <w:b/>
          <w:color w:val="0B45E6"/>
        </w:rPr>
        <w:t>Sértryggð skuldabréf</w:t>
      </w:r>
    </w:p>
    <w:p w14:paraId="4E33D716" w14:textId="77777777" w:rsidR="00954AEE" w:rsidRDefault="00001057" w:rsidP="00954AEE">
      <w:pPr>
        <w:pStyle w:val="ListParagraph"/>
        <w:numPr>
          <w:ilvl w:val="0"/>
          <w:numId w:val="1"/>
        </w:numPr>
      </w:pPr>
      <w:r>
        <w:t xml:space="preserve">Stefnt er að því að heildarútgáfa </w:t>
      </w:r>
      <w:r w:rsidR="00DC28DC">
        <w:t xml:space="preserve">sértryggðra skuldabréfa verði </w:t>
      </w:r>
      <w:r w:rsidR="00613427">
        <w:t>um</w:t>
      </w:r>
      <w:r w:rsidR="00256BAE">
        <w:t xml:space="preserve"> </w:t>
      </w:r>
      <w:r w:rsidR="00895A43">
        <w:t>15-2</w:t>
      </w:r>
      <w:r w:rsidR="00613427">
        <w:t>0</w:t>
      </w:r>
      <w:r w:rsidR="00A42134">
        <w:t xml:space="preserve"> </w:t>
      </w:r>
      <w:proofErr w:type="spellStart"/>
      <w:r w:rsidR="00A42134">
        <w:t>ma</w:t>
      </w:r>
      <w:proofErr w:type="spellEnd"/>
      <w:r w:rsidR="00A42134">
        <w:t>.kr.</w:t>
      </w:r>
      <w:r w:rsidR="00C006D2">
        <w:t xml:space="preserve"> á árinu </w:t>
      </w:r>
      <w:r w:rsidR="00895A43">
        <w:t>2020</w:t>
      </w:r>
      <w:r w:rsidR="00613427">
        <w:t>.</w:t>
      </w:r>
    </w:p>
    <w:p w14:paraId="35CF39CA" w14:textId="77777777" w:rsidR="001F6983" w:rsidRDefault="001F6983" w:rsidP="001F6983">
      <w:pPr>
        <w:pStyle w:val="ListParagraph"/>
        <w:numPr>
          <w:ilvl w:val="0"/>
          <w:numId w:val="1"/>
        </w:numPr>
      </w:pPr>
      <w:r>
        <w:t xml:space="preserve">Útboð sértryggðra skuldabréfa verða </w:t>
      </w:r>
      <w:r w:rsidR="00895A43">
        <w:t>með reglubundnum hætti</w:t>
      </w:r>
      <w:r>
        <w:t xml:space="preserve">. </w:t>
      </w:r>
      <w:r w:rsidR="00FE72E2">
        <w:t xml:space="preserve"> </w:t>
      </w:r>
      <w:r w:rsidR="00A42134">
        <w:t>Útboðsdagar</w:t>
      </w:r>
      <w:r w:rsidR="00725D9E">
        <w:t xml:space="preserve"> ráðast af markaðsaðstæðum hverju sinni </w:t>
      </w:r>
      <w:r w:rsidR="00C56141">
        <w:t xml:space="preserve">en þau verða að jafnaði fyrsta miðvikudag hvers mánaðar </w:t>
      </w:r>
      <w:r w:rsidR="00725D9E">
        <w:t>og verða útboð t</w:t>
      </w:r>
      <w:r w:rsidR="00895A43">
        <w:t>ilkynnt í</w:t>
      </w:r>
      <w:r w:rsidR="00725D9E">
        <w:t xml:space="preserve"> fréttaveitu Nasdaq </w:t>
      </w:r>
      <w:proofErr w:type="spellStart"/>
      <w:r w:rsidR="00725D9E">
        <w:t>Iceland</w:t>
      </w:r>
      <w:proofErr w:type="spellEnd"/>
      <w:r w:rsidR="00725D9E">
        <w:t>.</w:t>
      </w:r>
      <w:r w:rsidR="00895A43">
        <w:t xml:space="preserve"> </w:t>
      </w:r>
    </w:p>
    <w:p w14:paraId="69E8C935" w14:textId="77777777" w:rsidR="001F6983" w:rsidRDefault="00D24F34" w:rsidP="00CB65DF">
      <w:pPr>
        <w:pStyle w:val="ListParagraph"/>
        <w:numPr>
          <w:ilvl w:val="0"/>
          <w:numId w:val="1"/>
        </w:numPr>
      </w:pPr>
      <w:r>
        <w:t>Áhersla verður á seljanleika sértryggðra skuldabréfa</w:t>
      </w:r>
      <w:r w:rsidR="001F6983">
        <w:t xml:space="preserve">, en Landsbankinn, Íslandsbanki og Kvika </w:t>
      </w:r>
      <w:r w:rsidR="00F76045">
        <w:t xml:space="preserve">banki </w:t>
      </w:r>
      <w:r w:rsidR="001F6983">
        <w:t xml:space="preserve">eru viðskiptavakar sértryggðra skuldabréfa. </w:t>
      </w:r>
      <w:r w:rsidR="00FE72E2">
        <w:t xml:space="preserve"> </w:t>
      </w:r>
      <w:r w:rsidR="00725D9E">
        <w:t>Viðskiptavakar hafa aðgang að verðbréfalánum.</w:t>
      </w:r>
    </w:p>
    <w:p w14:paraId="227BD364" w14:textId="77777777" w:rsidR="00D24F34" w:rsidRPr="00AB458D" w:rsidRDefault="001F6983" w:rsidP="00AB458D">
      <w:pPr>
        <w:rPr>
          <w:b/>
          <w:color w:val="0B45E6"/>
        </w:rPr>
      </w:pPr>
      <w:r w:rsidRPr="00AB458D">
        <w:rPr>
          <w:b/>
          <w:color w:val="0B45E6"/>
        </w:rPr>
        <w:t>Víxlar</w:t>
      </w:r>
      <w:r w:rsidR="00DB4792" w:rsidRPr="00AB458D">
        <w:rPr>
          <w:b/>
          <w:color w:val="0B45E6"/>
        </w:rPr>
        <w:t xml:space="preserve"> </w:t>
      </w:r>
    </w:p>
    <w:p w14:paraId="036974B4" w14:textId="77777777" w:rsidR="00895A43" w:rsidRPr="002C07BE" w:rsidRDefault="00AE51D8" w:rsidP="00C22963">
      <w:pPr>
        <w:rPr>
          <w:b/>
        </w:rPr>
      </w:pPr>
      <w:r>
        <w:t xml:space="preserve">Arion banki </w:t>
      </w:r>
      <w:r w:rsidR="002C07BE">
        <w:t xml:space="preserve">hyggur ekki á víxlaútgáfu á árinu </w:t>
      </w:r>
    </w:p>
    <w:p w14:paraId="7FAEDAE7" w14:textId="77777777" w:rsidR="001F6983" w:rsidRPr="00AB458D" w:rsidRDefault="001F6983" w:rsidP="00895A43">
      <w:pPr>
        <w:rPr>
          <w:b/>
          <w:color w:val="0B45E6"/>
        </w:rPr>
      </w:pPr>
      <w:r w:rsidRPr="00AB458D">
        <w:rPr>
          <w:b/>
          <w:color w:val="0B45E6"/>
        </w:rPr>
        <w:t xml:space="preserve">EMTN og önnur </w:t>
      </w:r>
      <w:r w:rsidR="00DB4792" w:rsidRPr="00AB458D">
        <w:rPr>
          <w:b/>
          <w:color w:val="0B45E6"/>
        </w:rPr>
        <w:t>fjármögnun</w:t>
      </w:r>
    </w:p>
    <w:p w14:paraId="7210D4FD" w14:textId="77777777" w:rsidR="001F6983" w:rsidRPr="002C07BE" w:rsidRDefault="00C56141" w:rsidP="00DB4792">
      <w:pPr>
        <w:pStyle w:val="ListParagraph"/>
        <w:numPr>
          <w:ilvl w:val="0"/>
          <w:numId w:val="1"/>
        </w:numPr>
      </w:pPr>
      <w:r w:rsidRPr="002C07BE">
        <w:t>Bankinn mun ráðast í útgáfu markflokks</w:t>
      </w:r>
      <w:r w:rsidR="00D24F34" w:rsidRPr="002C07BE">
        <w:t xml:space="preserve"> af </w:t>
      </w:r>
      <w:proofErr w:type="spellStart"/>
      <w:r w:rsidR="00D24F34" w:rsidRPr="002C07BE">
        <w:t>Euro</w:t>
      </w:r>
      <w:proofErr w:type="spellEnd"/>
      <w:r w:rsidR="00D24F34" w:rsidRPr="002C07BE">
        <w:t xml:space="preserve"> </w:t>
      </w:r>
      <w:proofErr w:type="spellStart"/>
      <w:r w:rsidR="00D24F34" w:rsidRPr="002C07BE">
        <w:t>Medium</w:t>
      </w:r>
      <w:proofErr w:type="spellEnd"/>
      <w:r w:rsidR="00D24F34" w:rsidRPr="002C07BE">
        <w:t xml:space="preserve"> </w:t>
      </w:r>
      <w:proofErr w:type="spellStart"/>
      <w:r w:rsidR="00D24F34" w:rsidRPr="002C07BE">
        <w:t>Term</w:t>
      </w:r>
      <w:proofErr w:type="spellEnd"/>
      <w:r w:rsidR="00D24F34" w:rsidRPr="002C07BE">
        <w:t xml:space="preserve"> </w:t>
      </w:r>
      <w:proofErr w:type="spellStart"/>
      <w:r w:rsidR="00D24F34" w:rsidRPr="002C07BE">
        <w:t>Note</w:t>
      </w:r>
      <w:proofErr w:type="spellEnd"/>
      <w:r w:rsidR="00D24F34" w:rsidRPr="002C07BE">
        <w:t xml:space="preserve"> (EMTN) skuldaramma bankans</w:t>
      </w:r>
      <w:r w:rsidRPr="002C07BE">
        <w:t xml:space="preserve"> um miðbik eða seinni hluta þessa árs, en slík útgáfa er að jafnaði EUR 3</w:t>
      </w:r>
      <w:r w:rsidR="002C07BE">
        <w:t>00</w:t>
      </w:r>
      <w:r w:rsidRPr="002C07BE">
        <w:t>-500 milljónir að stærð</w:t>
      </w:r>
      <w:r w:rsidR="00FE72E2" w:rsidRPr="002C07BE">
        <w:t xml:space="preserve"> </w:t>
      </w:r>
      <w:r w:rsidR="008001B5" w:rsidRPr="002C07BE">
        <w:t xml:space="preserve">Bankinn mun einnig gefa út smærri útgáfur </w:t>
      </w:r>
      <w:r w:rsidR="00C25A39" w:rsidRPr="002C07BE">
        <w:t>í norskum eða sænskum krónum og/eða í öðrum myntum eftir því sem markaðsaðstæður leyfa</w:t>
      </w:r>
      <w:r w:rsidR="008001B5" w:rsidRPr="002C07BE">
        <w:t xml:space="preserve">. </w:t>
      </w:r>
    </w:p>
    <w:p w14:paraId="0AC7DE88" w14:textId="77777777" w:rsidR="003179C7" w:rsidRDefault="003179C7" w:rsidP="00DB4792">
      <w:pPr>
        <w:pStyle w:val="ListParagraph"/>
        <w:numPr>
          <w:ilvl w:val="0"/>
          <w:numId w:val="1"/>
        </w:numPr>
      </w:pPr>
      <w:r>
        <w:t xml:space="preserve">Arion banki </w:t>
      </w:r>
      <w:r w:rsidR="00C56141">
        <w:t>stefnir að</w:t>
      </w:r>
      <w:r w:rsidR="00725D9E">
        <w:t xml:space="preserve"> útgáfu á skuldabréfum sem telja til víkjandi eiginfjárþáttar 1</w:t>
      </w:r>
      <w:r w:rsidR="00C56141">
        <w:t xml:space="preserve"> á árinu. Fjárhæð slíkrar útgáfu verður að öðru óbreyttu á bilinu 12-15 milljarðar króna</w:t>
      </w:r>
    </w:p>
    <w:p w14:paraId="30B0BB2F" w14:textId="77777777" w:rsidR="00725D9E" w:rsidRDefault="00725D9E" w:rsidP="00DB4792">
      <w:pPr>
        <w:pStyle w:val="ListParagraph"/>
        <w:numPr>
          <w:ilvl w:val="0"/>
          <w:numId w:val="1"/>
        </w:numPr>
      </w:pPr>
      <w:r>
        <w:t>Arion banki hefur fullnýtt rými til útgáfu skuldabréfa sem teljast til eiginfjárþáttar 2</w:t>
      </w:r>
      <w:r w:rsidR="00C56141">
        <w:t xml:space="preserve"> og verður ekki um frekari útgáfu að ræða á slíkum skuldbréfum á árinu</w:t>
      </w:r>
      <w:r w:rsidR="002C07BE">
        <w:t xml:space="preserve"> 2020</w:t>
      </w:r>
    </w:p>
    <w:p w14:paraId="0709C143" w14:textId="77777777" w:rsidR="00DB4792" w:rsidRDefault="00DB4792" w:rsidP="00DB4792">
      <w:pPr>
        <w:pStyle w:val="ListParagraph"/>
        <w:numPr>
          <w:ilvl w:val="0"/>
          <w:numId w:val="1"/>
        </w:numPr>
      </w:pPr>
      <w:r>
        <w:t xml:space="preserve">Arion banki stefnir að því að auka fjölbreytni í fjármögnun. </w:t>
      </w:r>
      <w:r w:rsidR="00FE72E2">
        <w:t xml:space="preserve"> </w:t>
      </w:r>
      <w:r>
        <w:t xml:space="preserve">Bankinn mun skoða aðra fjármögnunarkosti og fjölga fjármögnunarleiðum sé það hagfellt fyrir bankann. </w:t>
      </w:r>
      <w:r w:rsidR="00FE72E2">
        <w:t xml:space="preserve"> </w:t>
      </w:r>
      <w:r>
        <w:t>Kemur því til greina að gefa út óveðtryggð skuldabréf, sértryggð skuldabréf</w:t>
      </w:r>
      <w:r w:rsidR="00C56141">
        <w:t xml:space="preserve"> og/eða önnur veðtryggð skuldabréf </w:t>
      </w:r>
      <w:r>
        <w:t xml:space="preserve"> í erlendum myntum </w:t>
      </w:r>
      <w:r w:rsidR="00530B6F">
        <w:t xml:space="preserve">eða íslenskum krónum </w:t>
      </w:r>
      <w:r>
        <w:t>sé eftirsp</w:t>
      </w:r>
      <w:r w:rsidR="00FE72E2">
        <w:t xml:space="preserve">urn eftir slíku hjá fjárfestum.  </w:t>
      </w:r>
      <w:r>
        <w:t>Upphæð</w:t>
      </w:r>
      <w:r w:rsidR="00530B6F">
        <w:t>ir og tímasetningar slíkrar fjármögnunar</w:t>
      </w:r>
      <w:r>
        <w:t xml:space="preserve"> fer eftir markaðsaðstæðum og viðtökum fjárfesta almennt. </w:t>
      </w:r>
    </w:p>
    <w:p w14:paraId="1C47C9E2" w14:textId="77777777" w:rsidR="003179C7" w:rsidRDefault="003179C7" w:rsidP="003179C7">
      <w:pPr>
        <w:pStyle w:val="ListParagraph"/>
      </w:pPr>
    </w:p>
    <w:p w14:paraId="0918B2D4" w14:textId="77777777" w:rsidR="00DB4792" w:rsidRDefault="00DB4792" w:rsidP="00895A43"/>
    <w:p w14:paraId="13912CAF" w14:textId="77777777" w:rsidR="005952C3" w:rsidRDefault="005952C3" w:rsidP="00DB4792">
      <w:r>
        <w:t>Arion banki áskilur sér rétt til að breyta þessari áætlun</w:t>
      </w:r>
      <w:r w:rsidR="00FE72E2">
        <w:t>, þ.m.t.</w:t>
      </w:r>
      <w:r>
        <w:t xml:space="preserve"> fella niður, fjölga eða breyta útbo</w:t>
      </w:r>
      <w:r w:rsidR="00FE72E2">
        <w:t>ðs-dögum, breyta áætlaðri útgáfu</w:t>
      </w:r>
      <w:r>
        <w:t>fjárhæð og gera aðrar breytingar eins og þörf er á</w:t>
      </w:r>
      <w:r w:rsidR="00DB4792">
        <w:t>,</w:t>
      </w:r>
      <w:r>
        <w:t xml:space="preserve"> án fyrirvara.</w:t>
      </w:r>
    </w:p>
    <w:p w14:paraId="436BFBDB" w14:textId="77777777" w:rsidR="00D3622B" w:rsidRDefault="00D3622B" w:rsidP="00D3622B"/>
    <w:p w14:paraId="20A9E8F0" w14:textId="77777777" w:rsidR="00823FBB" w:rsidRDefault="00823FBB" w:rsidP="00D3622B"/>
    <w:p w14:paraId="3159F3A3" w14:textId="77777777" w:rsidR="00725D9E" w:rsidRDefault="00725D9E" w:rsidP="00D3622B"/>
    <w:p w14:paraId="62E493BF" w14:textId="77777777" w:rsidR="00725D9E" w:rsidRDefault="00725D9E" w:rsidP="00D3622B"/>
    <w:p w14:paraId="7604F6ED" w14:textId="77777777" w:rsidR="00725D9E" w:rsidRDefault="00725D9E" w:rsidP="00D3622B">
      <w:bookmarkStart w:id="0" w:name="_GoBack"/>
      <w:bookmarkEnd w:id="0"/>
    </w:p>
    <w:sectPr w:rsidR="00725D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46AA8" w14:textId="77777777" w:rsidR="00AB458D" w:rsidRDefault="00AB458D" w:rsidP="00AB458D">
      <w:pPr>
        <w:spacing w:after="0" w:line="240" w:lineRule="auto"/>
      </w:pPr>
      <w:r>
        <w:separator/>
      </w:r>
    </w:p>
  </w:endnote>
  <w:endnote w:type="continuationSeparator" w:id="0">
    <w:p w14:paraId="34135698" w14:textId="77777777" w:rsidR="00AB458D" w:rsidRDefault="00AB458D" w:rsidP="00AB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E68D" w14:textId="77777777" w:rsidR="00AB458D" w:rsidRDefault="00AB458D" w:rsidP="00AB458D">
      <w:pPr>
        <w:spacing w:after="0" w:line="240" w:lineRule="auto"/>
      </w:pPr>
      <w:r>
        <w:separator/>
      </w:r>
    </w:p>
  </w:footnote>
  <w:footnote w:type="continuationSeparator" w:id="0">
    <w:p w14:paraId="522B5493" w14:textId="77777777" w:rsidR="00AB458D" w:rsidRDefault="00AB458D" w:rsidP="00AB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39C4" w14:textId="3DBE960C" w:rsidR="00AB458D" w:rsidRDefault="00AB458D">
    <w:pPr>
      <w:pStyle w:val="Header"/>
    </w:pPr>
    <w:r>
      <w:rPr>
        <w:rFonts w:ascii="Graphik" w:hAnsi="Graphik" w:cs="Arial"/>
        <w:noProof/>
        <w:vanish/>
        <w:color w:val="585858"/>
        <w:sz w:val="27"/>
        <w:szCs w:val="27"/>
        <w:lang w:val="en-GB" w:eastAsia="en-GB"/>
      </w:rPr>
      <w:drawing>
        <wp:inline distT="0" distB="0" distL="0" distR="0" wp14:anchorId="67EF72F7" wp14:editId="50FF2ADD">
          <wp:extent cx="2000250" cy="2000250"/>
          <wp:effectExtent l="0" t="0" r="0" b="0"/>
          <wp:docPr id="1" name="Picture 1" descr="https://www.arionbanki.is/themes/arionbanki/arionbanki/images/05_Bankinn/Fleira/Myndabanki/Merki/ArionbankiRos_2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ionbanki.is/themes/arionbanki/arionbanki/images/05_Bankinn/Fleira/Myndabanki/Merki/ArionbankiRos_2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3DB52935" wp14:editId="5CF5E9EB">
          <wp:extent cx="44767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ionbankiRos_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4546"/>
    <w:multiLevelType w:val="hybridMultilevel"/>
    <w:tmpl w:val="0DE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000F"/>
    <w:multiLevelType w:val="hybridMultilevel"/>
    <w:tmpl w:val="E1D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71ED9"/>
    <w:multiLevelType w:val="hybridMultilevel"/>
    <w:tmpl w:val="6A54B8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2B"/>
    <w:rsid w:val="00001057"/>
    <w:rsid w:val="00120218"/>
    <w:rsid w:val="00124DB0"/>
    <w:rsid w:val="0014680D"/>
    <w:rsid w:val="001649C2"/>
    <w:rsid w:val="001F32C6"/>
    <w:rsid w:val="001F6983"/>
    <w:rsid w:val="00256BAE"/>
    <w:rsid w:val="00285D72"/>
    <w:rsid w:val="002A542B"/>
    <w:rsid w:val="002C07BE"/>
    <w:rsid w:val="002E1073"/>
    <w:rsid w:val="003179C7"/>
    <w:rsid w:val="003A4768"/>
    <w:rsid w:val="003A7067"/>
    <w:rsid w:val="003E4606"/>
    <w:rsid w:val="003F7803"/>
    <w:rsid w:val="004979E8"/>
    <w:rsid w:val="004A45AC"/>
    <w:rsid w:val="004C685F"/>
    <w:rsid w:val="00530B6F"/>
    <w:rsid w:val="00540D95"/>
    <w:rsid w:val="00593061"/>
    <w:rsid w:val="005952C3"/>
    <w:rsid w:val="005B6B04"/>
    <w:rsid w:val="00613427"/>
    <w:rsid w:val="00615480"/>
    <w:rsid w:val="00635D9E"/>
    <w:rsid w:val="00647D26"/>
    <w:rsid w:val="00680834"/>
    <w:rsid w:val="006A53C4"/>
    <w:rsid w:val="00725D9E"/>
    <w:rsid w:val="007C7099"/>
    <w:rsid w:val="008001B5"/>
    <w:rsid w:val="00802717"/>
    <w:rsid w:val="00823FBB"/>
    <w:rsid w:val="0083506A"/>
    <w:rsid w:val="008522F4"/>
    <w:rsid w:val="00895A43"/>
    <w:rsid w:val="008D17B9"/>
    <w:rsid w:val="00951542"/>
    <w:rsid w:val="00954AEE"/>
    <w:rsid w:val="00967B04"/>
    <w:rsid w:val="009710BA"/>
    <w:rsid w:val="00A42134"/>
    <w:rsid w:val="00A74E13"/>
    <w:rsid w:val="00A818B4"/>
    <w:rsid w:val="00AB458D"/>
    <w:rsid w:val="00AE51D8"/>
    <w:rsid w:val="00AF47AD"/>
    <w:rsid w:val="00B014AA"/>
    <w:rsid w:val="00B071B7"/>
    <w:rsid w:val="00C006D2"/>
    <w:rsid w:val="00C25A39"/>
    <w:rsid w:val="00C30F06"/>
    <w:rsid w:val="00C552E5"/>
    <w:rsid w:val="00C56141"/>
    <w:rsid w:val="00C71BF1"/>
    <w:rsid w:val="00C77440"/>
    <w:rsid w:val="00CB5D8E"/>
    <w:rsid w:val="00CD3B63"/>
    <w:rsid w:val="00CE1952"/>
    <w:rsid w:val="00CE70B0"/>
    <w:rsid w:val="00D02A9B"/>
    <w:rsid w:val="00D03189"/>
    <w:rsid w:val="00D24F34"/>
    <w:rsid w:val="00D3622B"/>
    <w:rsid w:val="00DB4792"/>
    <w:rsid w:val="00DC28DC"/>
    <w:rsid w:val="00E440A6"/>
    <w:rsid w:val="00E917E3"/>
    <w:rsid w:val="00E97306"/>
    <w:rsid w:val="00EE6D16"/>
    <w:rsid w:val="00F42EA7"/>
    <w:rsid w:val="00F545A9"/>
    <w:rsid w:val="00F76045"/>
    <w:rsid w:val="00F93CEC"/>
    <w:rsid w:val="00FB13A7"/>
    <w:rsid w:val="00FC177B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AF60"/>
  <w15:docId w15:val="{53B9DA39-0755-4EFD-95E6-74C8D75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8D"/>
  </w:style>
  <w:style w:type="paragraph" w:styleId="Footer">
    <w:name w:val="footer"/>
    <w:basedOn w:val="Normal"/>
    <w:link w:val="FooterChar"/>
    <w:uiPriority w:val="99"/>
    <w:unhideWhenUsed/>
    <w:rsid w:val="00AB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nisor_x00f0_alisti xmlns="c0eadcf5-e813-43c7-b68b-36fc083754f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E571DFD195C43BE17F9988DB22252" ma:contentTypeVersion="1" ma:contentTypeDescription="Create a new document." ma:contentTypeScope="" ma:versionID="c485d54f1f6e52826dee59f27c77b835">
  <xsd:schema xmlns:xsd="http://www.w3.org/2001/XMLSchema" xmlns:xs="http://www.w3.org/2001/XMLSchema" xmlns:p="http://schemas.microsoft.com/office/2006/metadata/properties" xmlns:ns2="c0eadcf5-e813-43c7-b68b-36fc083754fc" targetNamespace="http://schemas.microsoft.com/office/2006/metadata/properties" ma:root="true" ma:fieldsID="3d0602d155203237b442ad71a7b85a21" ns2:_="">
    <xsd:import namespace="c0eadcf5-e813-43c7-b68b-36fc083754fc"/>
    <xsd:element name="properties">
      <xsd:complexType>
        <xsd:sequence>
          <xsd:element name="documentManagement">
            <xsd:complexType>
              <xsd:all>
                <xsd:element ref="ns2:Efnisor_x00f0_alis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adcf5-e813-43c7-b68b-36fc083754fc" elementFormDefault="qualified">
    <xsd:import namespace="http://schemas.microsoft.com/office/2006/documentManagement/types"/>
    <xsd:import namespace="http://schemas.microsoft.com/office/infopath/2007/PartnerControls"/>
    <xsd:element name="Efnisor_x00f0_alisti" ma:index="8" nillable="true" ma:displayName="Efnisorðalisti" ma:internalName="Efnisor_x00f0_ali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covered bonds"/>
                    <xsd:enumeration value="Mortgage covered bonds"/>
                    <xsd:enumeration value="Green bonds"/>
                    <xsd:enumeration value="EMTN"/>
                    <xsd:enumeration value="Rating"/>
                    <xsd:enumeration value="Commercial papers"/>
                    <xsd:enumeration value="Private plac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CEA7-A267-4523-9851-60F17E177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2EE6C-9CE0-49D4-9E77-33E9DE4170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eadcf5-e813-43c7-b68b-36fc083754f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83D99D-51DD-4FF7-9FF3-0DEBD31C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adcf5-e813-43c7-b68b-36fc08375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46E41-1646-4C55-9159-6EC6910C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Eiríkur Magnús Jensson</dc:creator>
  <cp:lastModifiedBy>Kristín Erla Jónsdóttir</cp:lastModifiedBy>
  <cp:revision>4</cp:revision>
  <dcterms:created xsi:type="dcterms:W3CDTF">2020-01-20T15:24:00Z</dcterms:created>
  <dcterms:modified xsi:type="dcterms:W3CDTF">2020-01-20T15:47:00Z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917704359</vt:i4>
  </property>
  <property fmtid="{D5CDD505-2E9C-101B-9397-08002B2CF9AE}" pid="3" name="_NewReviewCycle">
    <vt:lpwstr/>
  </property>
  <property fmtid="{D5CDD505-2E9C-101B-9397-08002B2CF9AE}" pid="4" name="_EmailSubject">
    <vt:lpwstr>Útgáfuáætlun Arion banka árið 2020</vt:lpwstr>
  </property>
  <property fmtid="{D5CDD505-2E9C-101B-9397-08002B2CF9AE}" pid="5" name="_AuthorEmail">
    <vt:lpwstr>edward.rickson@arionbanki.is</vt:lpwstr>
  </property>
  <property fmtid="{D5CDD505-2E9C-101B-9397-08002B2CF9AE}" pid="6" name="_AuthorEmailDisplayName">
    <vt:lpwstr>Edward Barry Rickson</vt:lpwstr>
  </property>
  <property fmtid="{D5CDD505-2E9C-101B-9397-08002B2CF9AE}" pid="7" name="_PreviousAdHocReviewCycleID">
    <vt:i4>-67184220</vt:i4>
  </property>
  <property fmtid="{D5CDD505-2E9C-101B-9397-08002B2CF9AE}" pid="8" name="ContentTypeId">
    <vt:lpwstr>0x0101005BBE571DFD195C43BE17F9988DB22252</vt:lpwstr>
  </property>
  <property fmtid="{D5CDD505-2E9C-101B-9397-08002B2CF9AE}" pid="9" name="_ReviewingToolsShownOnce">
    <vt:lpwstr/>
  </property>
</Properties>
</file>